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FA" w:rsidRDefault="00F164B6" w:rsidP="00780FFA">
      <w:pPr>
        <w:pStyle w:val="a3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Ф Е Д Е Р А Л Ь Н А Я </w:t>
      </w:r>
      <w:bookmarkStart w:id="0" w:name="_GoBack"/>
      <w:bookmarkEnd w:id="0"/>
      <w:r w:rsidR="00780FFA">
        <w:rPr>
          <w:rStyle w:val="a4"/>
          <w:rFonts w:ascii="Arial" w:hAnsi="Arial" w:cs="Arial"/>
          <w:color w:val="333333"/>
        </w:rPr>
        <w:t>А Н Т И М О Н О П О Л Ь Н А Я С Л У Ж Б А</w:t>
      </w:r>
    </w:p>
    <w:p w:rsidR="00780FFA" w:rsidRDefault="00780FFA" w:rsidP="00780FFA">
      <w:pPr>
        <w:pStyle w:val="a3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П Р И К А З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Об утверждении Порядка осуществления материального стимулирования федеральных государственных гражданских служащих территориальных органов Федеральной антимонопольной службы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Во исполнение Постановления Правительства Российской Федерации от 15 апреля 2013 года № 340 «О материальном стимулировании федеральных государственных гражданских служащих территориальных органов Федеральной антимонопольной службы» (Собрание законодательства Российской Федерации, 2013, N , ст. )</w:t>
      </w:r>
      <w:r>
        <w:rPr>
          <w:rFonts w:ascii="Arial" w:hAnsi="Arial" w:cs="Arial"/>
          <w:color w:val="333333"/>
        </w:rPr>
        <w:br/>
        <w:t>п р и к а з ы в а ю:</w:t>
      </w:r>
      <w:r>
        <w:rPr>
          <w:rFonts w:ascii="Arial" w:hAnsi="Arial" w:cs="Arial"/>
          <w:color w:val="333333"/>
        </w:rPr>
        <w:br/>
        <w:t>1. Утвердить прилагаемый Порядок осуществления материального стимулирования федеральных государственных гражданских служащих территориальных органов Федеральной антимонопольной службы.</w:t>
      </w:r>
      <w:r>
        <w:rPr>
          <w:rFonts w:ascii="Arial" w:hAnsi="Arial" w:cs="Arial"/>
          <w:color w:val="333333"/>
        </w:rPr>
        <w:br/>
        <w:t>2. Признать утратившим силу приказ ФАС России от 01.04.2010 г. № 148 «Об утверждении порядка осуществления материального стимулирования федеральных государственных гражданских служащих территориальных органов Федеральной антимонопольной службы».</w:t>
      </w:r>
      <w:r>
        <w:rPr>
          <w:rFonts w:ascii="Arial" w:hAnsi="Arial" w:cs="Arial"/>
          <w:color w:val="333333"/>
        </w:rPr>
        <w:br/>
        <w:t>3. Контроль исполнения настоящего Приказа возложить на заместителя руководителя ФАС России А.В. Доценко.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Руководитель И.Ю. Артемьев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80FFA" w:rsidRDefault="00780FFA" w:rsidP="00780FFA">
      <w:pPr>
        <w:pStyle w:val="a3"/>
        <w:jc w:val="right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Приложение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к приказу ФАС России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от ________ № ______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Порядок осуществления материального стимулирования федеральных государственных гражданских служащих территориальных органов Федеральной антимонопольной службы</w:t>
      </w:r>
    </w:p>
    <w:p w:rsidR="00780FFA" w:rsidRDefault="00780FFA" w:rsidP="00780FFA">
      <w:pPr>
        <w:pStyle w:val="a3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 xml:space="preserve">1. Настоящий Порядок осуществления материального стимулирования федеральных государственных гражданских служащих территориальных органов Федеральной антимонопольной службы (далее - Порядок) устанавливает механизм осуществления материального стимулирования федеральных государственных гражданских служащих территориальных органов Федеральной антимонопольной службы (далее - гражданские служащие) в зависимости от эффективности их </w:t>
      </w:r>
      <w:r>
        <w:rPr>
          <w:rFonts w:ascii="Arial" w:hAnsi="Arial" w:cs="Arial"/>
          <w:color w:val="333333"/>
        </w:rPr>
        <w:lastRenderedPageBreak/>
        <w:t>работы и качества исполнения ими обязанностей по контролю за соблюдением антимонопольного законодательства, законодательства о естественных монополиях, законодательства о рекламе,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а также по контролю в сфере размещения заказов на поставки товаров, выполнение работ, оказание услуг для федеральных государственных нужд.</w:t>
      </w:r>
      <w:r>
        <w:rPr>
          <w:rFonts w:ascii="Arial" w:hAnsi="Arial" w:cs="Arial"/>
          <w:color w:val="333333"/>
        </w:rPr>
        <w:br/>
        <w:t>2. Решение о конкретных размерах премирования гражданских служащих принимается в соответствии с настоящим Порядком:</w:t>
      </w:r>
      <w:r>
        <w:rPr>
          <w:rFonts w:ascii="Arial" w:hAnsi="Arial" w:cs="Arial"/>
          <w:color w:val="333333"/>
        </w:rPr>
        <w:br/>
        <w:t>- руководителем Федеральной антимонопольной службы в отношении руководителей ее территориальных органов;</w:t>
      </w:r>
      <w:r>
        <w:rPr>
          <w:rFonts w:ascii="Arial" w:hAnsi="Arial" w:cs="Arial"/>
          <w:color w:val="333333"/>
        </w:rPr>
        <w:br/>
        <w:t>- руководителем территориального органа Федеральной антимонопольной службы (далее – территориального органа) в отношении гражданских служащих данного территориального органа.</w:t>
      </w:r>
      <w:r>
        <w:rPr>
          <w:rFonts w:ascii="Arial" w:hAnsi="Arial" w:cs="Arial"/>
          <w:color w:val="333333"/>
        </w:rPr>
        <w:br/>
        <w:t>Руководители территориальных органов несут персональную ответственность за объективность оценки эффективности деятельности и качества выполнения служебных обязанностей их гражданскими служащими, а также за эффективное расходование средств федерального бюджета на материальное стимулирование гражданских служащих в соответствии с настоящим Порядком.</w:t>
      </w:r>
      <w:r>
        <w:rPr>
          <w:rFonts w:ascii="Arial" w:hAnsi="Arial" w:cs="Arial"/>
          <w:color w:val="333333"/>
        </w:rPr>
        <w:br/>
        <w:t>3. Оценка эффективности деятельности территориальных органов Федеральной антимонопольной службы; качества исполнения должностных обязанностей руководителями территориальных органов осуществляется постоянно действующей в центральном аппарате ФАС России Бюджетной комиссией, в территориальных органах, создаваемыми в них комиссиями по оценке эффективности деятельности государственных гражданских служащих (далее - Комиссия).</w:t>
      </w:r>
      <w:r>
        <w:rPr>
          <w:rFonts w:ascii="Arial" w:hAnsi="Arial" w:cs="Arial"/>
          <w:color w:val="333333"/>
        </w:rPr>
        <w:br/>
        <w:t>4. Основными задачами Бюджетной комиссии центрального аппарата Федеральной антимонопольной службы являются:</w:t>
      </w:r>
      <w:r>
        <w:rPr>
          <w:rFonts w:ascii="Arial" w:hAnsi="Arial" w:cs="Arial"/>
          <w:color w:val="333333"/>
        </w:rPr>
        <w:br/>
        <w:t>- оценка эффективности деятельности территориальных органов;</w:t>
      </w:r>
      <w:r>
        <w:rPr>
          <w:rFonts w:ascii="Arial" w:hAnsi="Arial" w:cs="Arial"/>
          <w:color w:val="333333"/>
        </w:rPr>
        <w:br/>
        <w:t>- подготовка предложений руководителю Федеральной антимонопольной службы о размерах средств, направляемых на материальное стимулирование гражданских служащих территориальных органов, а также размерах премирования руководителей территориальных органов в пределах средств федерального бюджета на указанные цели.</w:t>
      </w:r>
      <w:r>
        <w:rPr>
          <w:rFonts w:ascii="Arial" w:hAnsi="Arial" w:cs="Arial"/>
          <w:color w:val="333333"/>
        </w:rPr>
        <w:br/>
        <w:t>5. Основными задачами Комиссии территориального органа являются:</w:t>
      </w:r>
      <w:r>
        <w:rPr>
          <w:rFonts w:ascii="Arial" w:hAnsi="Arial" w:cs="Arial"/>
          <w:color w:val="333333"/>
        </w:rPr>
        <w:br/>
        <w:t>- оценка деятельности государственных гражданских служащих;</w:t>
      </w:r>
      <w:r>
        <w:rPr>
          <w:rFonts w:ascii="Arial" w:hAnsi="Arial" w:cs="Arial"/>
          <w:color w:val="333333"/>
        </w:rPr>
        <w:br/>
        <w:t>- представление руководителю территориального органа предложений о размерах премирования гражданских служащих данного территориального органа в пределах средств федерального бюджета, выделенных на эти цели.</w:t>
      </w:r>
      <w:r>
        <w:rPr>
          <w:rFonts w:ascii="Arial" w:hAnsi="Arial" w:cs="Arial"/>
          <w:color w:val="333333"/>
        </w:rPr>
        <w:br/>
        <w:t>6. Руководитель Федеральной антимонопольной службы вправе принимать решение, в соответствии с настоящим Порядком, в отношении материального стимулирования гражданских служащих территориальных органов.</w:t>
      </w:r>
      <w:r>
        <w:rPr>
          <w:rFonts w:ascii="Arial" w:hAnsi="Arial" w:cs="Arial"/>
          <w:color w:val="333333"/>
        </w:rPr>
        <w:br/>
        <w:t>7. Гражданские служащие, имеющие дисциплинарные взыскания материальному стимулированию по данному Порядку не подлежат.</w:t>
      </w:r>
      <w:r>
        <w:rPr>
          <w:rFonts w:ascii="Arial" w:hAnsi="Arial" w:cs="Arial"/>
          <w:color w:val="333333"/>
        </w:rPr>
        <w:br/>
        <w:t>8. Данный механизм материального стимулирования не отменяет и не заменяет существующие системы и виды премирования гражданских служащих.</w:t>
      </w:r>
    </w:p>
    <w:p w:rsidR="006E68DA" w:rsidRDefault="006E68DA"/>
    <w:sectPr w:rsidR="006E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7"/>
    <w:rsid w:val="00315AD7"/>
    <w:rsid w:val="006E68DA"/>
    <w:rsid w:val="00780FFA"/>
    <w:rsid w:val="00F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F39D"/>
  <w15:chartTrackingRefBased/>
  <w15:docId w15:val="{8B9BDAA1-F93E-4E87-8BDA-1D37D9D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2019-10-18T07:01:00Z</dcterms:created>
  <dcterms:modified xsi:type="dcterms:W3CDTF">2019-10-18T07:03:00Z</dcterms:modified>
</cp:coreProperties>
</file>